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1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переговоров</w:t>
            </w:r>
          </w:p>
          <w:p>
            <w:pPr>
              <w:jc w:val="center"/>
              <w:spacing w:after="0" w:line="240" w:lineRule="auto"/>
              <w:rPr>
                <w:sz w:val="32"/>
                <w:szCs w:val="32"/>
              </w:rPr>
            </w:pPr>
            <w:r>
              <w:rPr>
                <w:rFonts w:ascii="Times New Roman" w:hAnsi="Times New Roman" w:cs="Times New Roman"/>
                <w:color w:val="#000000"/>
                <w:sz w:val="32"/>
                <w:szCs w:val="32"/>
              </w:rPr>
              <w:t> Б1.О.ДВ.01.02.01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036.97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переговоров»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Б1.О.ДВ.01.02.01 «Психология переговоров».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1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переговоров»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 особенности построения взаимодействия с различными участниками образовательных отношений с уч?том особенностей образовательной среды учреждения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использовать особенности образовательной среды учреждения для реализации взаимодействия субъектов;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технологиями взаимодействия и сотрудничества в образовательном процессе;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реализовывать программы психолого- педагогического сопровождения участников образовательной среды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закономерности создания программ сопровождения детей и обучающихся, в том испытывающих трудности в освоении основных общеобразовательных программ, развитии и социальной адаптации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составлять профилактические и просветительские программы, направленные на: предупреждение возможных нарушений в развитии личности ребенка, межличностных отношений в семье и с социальным окружением; формирование психологической</w:t>
            </w:r>
          </w:p>
          <w:p>
            <w:pPr>
              <w:jc w:val="left"/>
              <w:spacing w:after="0" w:line="240" w:lineRule="auto"/>
              <w:rPr>
                <w:sz w:val="24"/>
                <w:szCs w:val="24"/>
              </w:rPr>
            </w:pPr>
            <w:r>
              <w:rPr>
                <w:rFonts w:ascii="Times New Roman" w:hAnsi="Times New Roman" w:cs="Times New Roman"/>
                <w:color w:val="#000000"/>
                <w:sz w:val="24"/>
                <w:szCs w:val="24"/>
              </w:rPr>
              <w:t> культуры безопасности и психологически безопасного поведения</w:t>
            </w:r>
          </w:p>
        </w:tc>
      </w:tr>
      <w:tr>
        <w:trPr>
          <w:trHeight w:hRule="exact" w:val="842.75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диагностикой особенностей детей и обучающихся, в том испытывающих трудности в освоении основных общеобразовательных программ, развитии и социальной адаптации; технологиями консультативной помощи в формировании психологической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культуры безопасности и психологически безопасного поведения</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необходимую для саморазвития и взаимодействия с другими информацию о культурных особенностях и традициях различных сообществ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демонстрацией и уважительного отношения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Б1.О.ДВ.01.02.01 «Психология переговоров» относится к обязательной части, является дисциплиной Блока Б1. «Дисциплины (модули)». Модуль "Психолого- педагогические технологии обеспечения безопасной образовательной среды"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осовоение программы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Школьная медиация</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Социально-психологический климат педагогического коллектива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ОПК-7,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61"/>
        </w:trPr>
        <w:tc>
          <w:tcPr>
            <w:tcW w:w="3970" w:type="dxa"/>
          </w:tcPr>
          <w:p/>
        </w:tc>
        <w:tc>
          <w:tcPr>
            <w:tcW w:w="3828" w:type="dxa"/>
          </w:tcPr>
          <w:p/>
        </w:tc>
        <w:tc>
          <w:tcPr>
            <w:tcW w:w="852" w:type="dxa"/>
          </w:tcPr>
          <w:p/>
        </w:tc>
        <w:tc>
          <w:tcPr>
            <w:tcW w:w="993" w:type="dxa"/>
          </w:tcPr>
          <w:p/>
        </w:tc>
      </w:tr>
      <w:tr>
        <w:trPr>
          <w:trHeight w:hRule="exact" w:val="981.372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принципы ведения переговоров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Стратегия и тактика переговоров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проведения переговоров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Конфликты и манипуляции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Вербальные средства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Невербальная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Манипуляции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Барьеры в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594.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принципы ведения переговоров</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«деловые переговоры». Отличие деловых переговоров от других видов переговорного процесса. Частичная общность интересов. 4 основных принципа ведения переговоров: экологичность, глубина, вариативность, объективность.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Стратегия и тактика переговоров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деловой беседы. Особенности целей и взаимодействия на каждом этапе. Переговоры как форма деловой беседы. Связь этапов деловой беседы и процедуры переговоров.Анализ движения по этапам в переговорном процессе. Специфика работы переговорщика на каждом этап.</w:t>
            </w:r>
          </w:p>
          <w:p>
            <w:pPr>
              <w:jc w:val="both"/>
              <w:spacing w:after="0" w:line="240" w:lineRule="auto"/>
              <w:rPr>
                <w:sz w:val="24"/>
                <w:szCs w:val="24"/>
              </w:rPr>
            </w:pPr>
            <w:r>
              <w:rPr>
                <w:rFonts w:ascii="Times New Roman" w:hAnsi="Times New Roman" w:cs="Times New Roman"/>
                <w:color w:val="#000000"/>
                <w:sz w:val="24"/>
                <w:szCs w:val="24"/>
              </w:rPr>
              <w:t> 4 стратегии ведения переговоров. Многомерность переговорного процесса. Переговорные</w:t>
            </w:r>
          </w:p>
          <w:p>
            <w:pPr>
              <w:jc w:val="both"/>
              <w:spacing w:after="0" w:line="240" w:lineRule="auto"/>
              <w:rPr>
                <w:sz w:val="24"/>
                <w:szCs w:val="24"/>
              </w:rPr>
            </w:pPr>
            <w:r>
              <w:rPr>
                <w:rFonts w:ascii="Times New Roman" w:hAnsi="Times New Roman" w:cs="Times New Roman"/>
                <w:color w:val="#000000"/>
                <w:sz w:val="24"/>
                <w:szCs w:val="24"/>
              </w:rPr>
              <w:t> ценности, переговорная методология. Понятие «НАОС» – наилучшая альтернатива</w:t>
            </w:r>
          </w:p>
          <w:p>
            <w:pPr>
              <w:jc w:val="both"/>
              <w:spacing w:after="0" w:line="240" w:lineRule="auto"/>
              <w:rPr>
                <w:sz w:val="24"/>
                <w:szCs w:val="24"/>
              </w:rPr>
            </w:pPr>
            <w:r>
              <w:rPr>
                <w:rFonts w:ascii="Times New Roman" w:hAnsi="Times New Roman" w:cs="Times New Roman"/>
                <w:color w:val="#000000"/>
                <w:sz w:val="24"/>
                <w:szCs w:val="24"/>
              </w:rPr>
              <w:t> обсуждаемому соглашению. Цели переговоров. 8 стадий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Информационная подготовка к переговорам. Тактическая подготовка к переговорам.</w:t>
            </w:r>
          </w:p>
          <w:p>
            <w:pPr>
              <w:jc w:val="both"/>
              <w:spacing w:after="0" w:line="240" w:lineRule="auto"/>
              <w:rPr>
                <w:sz w:val="24"/>
                <w:szCs w:val="24"/>
              </w:rPr>
            </w:pPr>
            <w:r>
              <w:rPr>
                <w:rFonts w:ascii="Times New Roman" w:hAnsi="Times New Roman" w:cs="Times New Roman"/>
                <w:color w:val="#000000"/>
                <w:sz w:val="24"/>
                <w:szCs w:val="24"/>
              </w:rPr>
              <w:t> Мягкий, жесткий, принципиальный подход к переговорам. Типичные ошибки</w:t>
            </w:r>
          </w:p>
          <w:p>
            <w:pPr>
              <w:jc w:val="both"/>
              <w:spacing w:after="0" w:line="240" w:lineRule="auto"/>
              <w:rPr>
                <w:sz w:val="24"/>
                <w:szCs w:val="24"/>
              </w:rPr>
            </w:pPr>
            <w:r>
              <w:rPr>
                <w:rFonts w:ascii="Times New Roman" w:hAnsi="Times New Roman" w:cs="Times New Roman"/>
                <w:color w:val="#000000"/>
                <w:sz w:val="24"/>
                <w:szCs w:val="24"/>
              </w:rPr>
              <w:t> переговоров. Основные причины срывов переговоров.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проведения переговоров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переговорного процесса. Анализ вербального и невербального поведения участников переговорного процесса. Ключевые роли в переговорном процессе. Исполнение ключевых ролей в ситуации работы одного переговорщика и переговорной команды.Процедура проведения переговоров.Оценка  результатов  переговоров –три  вида удовлетворенности  по  результатам переговоров.</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Конфликты и манипуляции</w:t>
            </w:r>
          </w:p>
        </w:tc>
      </w:tr>
      <w:tr>
        <w:trPr>
          <w:trHeight w:hRule="exact" w:val="665.46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почему собеседник говорит не по существу. Правила нейтрализации уловок.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работы с агрессией. Уровни конфликта. Процесс разрешения конфликта. Приемы</w:t>
            </w:r>
          </w:p>
          <w:p>
            <w:pPr>
              <w:jc w:val="both"/>
              <w:spacing w:after="0" w:line="240" w:lineRule="auto"/>
              <w:rPr>
                <w:sz w:val="24"/>
                <w:szCs w:val="24"/>
              </w:rPr>
            </w:pPr>
            <w:r>
              <w:rPr>
                <w:rFonts w:ascii="Times New Roman" w:hAnsi="Times New Roman" w:cs="Times New Roman"/>
                <w:color w:val="#000000"/>
                <w:sz w:val="24"/>
                <w:szCs w:val="24"/>
              </w:rPr>
              <w:t> «программирования» собеседника. Рефрейминг в деловых переговорах. Признаки</w:t>
            </w:r>
          </w:p>
          <w:p>
            <w:pPr>
              <w:jc w:val="both"/>
              <w:spacing w:after="0" w:line="240" w:lineRule="auto"/>
              <w:rPr>
                <w:sz w:val="24"/>
                <w:szCs w:val="24"/>
              </w:rPr>
            </w:pPr>
            <w:r>
              <w:rPr>
                <w:rFonts w:ascii="Times New Roman" w:hAnsi="Times New Roman" w:cs="Times New Roman"/>
                <w:color w:val="#000000"/>
                <w:sz w:val="24"/>
                <w:szCs w:val="24"/>
              </w:rPr>
              <w:t> манипулятивных намерений. Приемы манипулирования, психологические уловки.</w:t>
            </w:r>
          </w:p>
          <w:p>
            <w:pPr>
              <w:jc w:val="both"/>
              <w:spacing w:after="0" w:line="240" w:lineRule="auto"/>
              <w:rPr>
                <w:sz w:val="24"/>
                <w:szCs w:val="24"/>
              </w:rPr>
            </w:pPr>
            <w:r>
              <w:rPr>
                <w:rFonts w:ascii="Times New Roman" w:hAnsi="Times New Roman" w:cs="Times New Roman"/>
                <w:color w:val="#000000"/>
                <w:sz w:val="24"/>
                <w:szCs w:val="24"/>
              </w:rPr>
              <w:t> Приемы дипломатических манипуляций, логических манипуляций, манипуляций</w:t>
            </w:r>
          </w:p>
          <w:p>
            <w:pPr>
              <w:jc w:val="both"/>
              <w:spacing w:after="0" w:line="240" w:lineRule="auto"/>
              <w:rPr>
                <w:sz w:val="24"/>
                <w:szCs w:val="24"/>
              </w:rPr>
            </w:pPr>
            <w:r>
              <w:rPr>
                <w:rFonts w:ascii="Times New Roman" w:hAnsi="Times New Roman" w:cs="Times New Roman"/>
                <w:color w:val="#000000"/>
                <w:sz w:val="24"/>
                <w:szCs w:val="24"/>
              </w:rPr>
              <w:t> давления..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Вербальные средства коммуникации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приема и передачи информации.</w:t>
            </w:r>
          </w:p>
          <w:p>
            <w:pPr>
              <w:jc w:val="both"/>
              <w:spacing w:after="0" w:line="240" w:lineRule="auto"/>
              <w:rPr>
                <w:sz w:val="24"/>
                <w:szCs w:val="24"/>
              </w:rPr>
            </w:pPr>
            <w:r>
              <w:rPr>
                <w:rFonts w:ascii="Times New Roman" w:hAnsi="Times New Roman" w:cs="Times New Roman"/>
                <w:color w:val="#000000"/>
                <w:sz w:val="24"/>
                <w:szCs w:val="24"/>
              </w:rPr>
              <w:t> 2. Человеческая речь как источник информации.</w:t>
            </w:r>
          </w:p>
          <w:p>
            <w:pPr>
              <w:jc w:val="both"/>
              <w:spacing w:after="0" w:line="240" w:lineRule="auto"/>
              <w:rPr>
                <w:sz w:val="24"/>
                <w:szCs w:val="24"/>
              </w:rPr>
            </w:pPr>
            <w:r>
              <w:rPr>
                <w:rFonts w:ascii="Times New Roman" w:hAnsi="Times New Roman" w:cs="Times New Roman"/>
                <w:color w:val="#000000"/>
                <w:sz w:val="24"/>
                <w:szCs w:val="24"/>
              </w:rPr>
              <w:t> 3. Стили речи. Речевые средства общения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Невербальная коммуникация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Природа и типология невербальной коммуникации. 2. Взаимодействие вербальных и невербальных средств коммуникации.</w:t>
            </w:r>
          </w:p>
          <w:p>
            <w:pPr>
              <w:jc w:val="both"/>
              <w:spacing w:after="0" w:line="240" w:lineRule="auto"/>
              <w:rPr>
                <w:sz w:val="24"/>
                <w:szCs w:val="24"/>
              </w:rPr>
            </w:pPr>
            <w:r>
              <w:rPr>
                <w:rFonts w:ascii="Times New Roman" w:hAnsi="Times New Roman" w:cs="Times New Roman"/>
                <w:color w:val="#000000"/>
                <w:sz w:val="24"/>
                <w:szCs w:val="24"/>
              </w:rPr>
              <w:t> 3. Body language.</w:t>
            </w:r>
          </w:p>
          <w:p>
            <w:pPr>
              <w:jc w:val="both"/>
              <w:spacing w:after="0" w:line="240" w:lineRule="auto"/>
              <w:rPr>
                <w:sz w:val="24"/>
                <w:szCs w:val="24"/>
              </w:rPr>
            </w:pPr>
            <w:r>
              <w:rPr>
                <w:rFonts w:ascii="Times New Roman" w:hAnsi="Times New Roman" w:cs="Times New Roman"/>
                <w:color w:val="#000000"/>
                <w:sz w:val="24"/>
                <w:szCs w:val="24"/>
              </w:rPr>
              <w:t> 4. Внешние проявления эмоциональных состояний. 5. Зоны и дистанции в деловой коммуникации.</w:t>
            </w:r>
          </w:p>
          <w:p>
            <w:pPr>
              <w:jc w:val="both"/>
              <w:spacing w:after="0" w:line="240" w:lineRule="auto"/>
              <w:rPr>
                <w:sz w:val="24"/>
                <w:szCs w:val="24"/>
              </w:rPr>
            </w:pPr>
            <w:r>
              <w:rPr>
                <w:rFonts w:ascii="Times New Roman" w:hAnsi="Times New Roman" w:cs="Times New Roman"/>
                <w:color w:val="#000000"/>
                <w:sz w:val="24"/>
                <w:szCs w:val="24"/>
              </w:rPr>
              <w:t> 6.Где сидеть за столом при общении. Организация пространственной среды в деловой коммуникации.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Манипуляции в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Манипуляции в общении и их характеристики. 2. Стратегии манипуляторов. 3. Манипулятивные роли по Эрику Берну.</w:t>
            </w:r>
          </w:p>
          <w:p>
            <w:pPr>
              <w:jc w:val="both"/>
              <w:spacing w:after="0" w:line="240" w:lineRule="auto"/>
              <w:rPr>
                <w:sz w:val="24"/>
                <w:szCs w:val="24"/>
              </w:rPr>
            </w:pPr>
            <w:r>
              <w:rPr>
                <w:rFonts w:ascii="Times New Roman" w:hAnsi="Times New Roman" w:cs="Times New Roman"/>
                <w:color w:val="#000000"/>
                <w:sz w:val="24"/>
                <w:szCs w:val="24"/>
              </w:rPr>
              <w:t> 4. Распознавание эго-состояний.</w:t>
            </w:r>
          </w:p>
          <w:p>
            <w:pPr>
              <w:jc w:val="both"/>
              <w:spacing w:after="0" w:line="240" w:lineRule="auto"/>
              <w:rPr>
                <w:sz w:val="24"/>
                <w:szCs w:val="24"/>
              </w:rPr>
            </w:pPr>
            <w:r>
              <w:rPr>
                <w:rFonts w:ascii="Times New Roman" w:hAnsi="Times New Roman" w:cs="Times New Roman"/>
                <w:color w:val="#000000"/>
                <w:sz w:val="24"/>
                <w:szCs w:val="24"/>
              </w:rPr>
              <w:t> 5. Коммуникативные роли. 6. Коммуникативные типы деловых партнеров.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Барьеры в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Барьеры в общении. 2. Барьеры взаимодействия. 3. Влияние типов личности на отношения партнеров. 4. Барьеры восприятия и понимания. Коммуникативные барьеры: логический, семантический, фонетический, стилистический.</w:t>
            </w:r>
          </w:p>
          <w:p>
            <w:pPr>
              <w:jc w:val="both"/>
              <w:spacing w:after="0" w:line="240" w:lineRule="auto"/>
              <w:rPr>
                <w:sz w:val="24"/>
                <w:szCs w:val="24"/>
              </w:rPr>
            </w:pPr>
            <w:r>
              <w:rPr>
                <w:rFonts w:ascii="Times New Roman" w:hAnsi="Times New Roman" w:cs="Times New Roman"/>
                <w:color w:val="#000000"/>
                <w:sz w:val="24"/>
                <w:szCs w:val="24"/>
              </w:rPr>
              <w:t> 5. Пути преодоления барьеров в общении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Имидж делового человека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Правильно подобранный имидж как одно из слагаемых успеха в деловом общении.</w:t>
            </w:r>
          </w:p>
          <w:p>
            <w:pPr>
              <w:jc w:val="both"/>
              <w:spacing w:after="0" w:line="240" w:lineRule="auto"/>
              <w:rPr>
                <w:sz w:val="24"/>
                <w:szCs w:val="24"/>
              </w:rPr>
            </w:pPr>
            <w:r>
              <w:rPr>
                <w:rFonts w:ascii="Times New Roman" w:hAnsi="Times New Roman" w:cs="Times New Roman"/>
                <w:color w:val="#000000"/>
                <w:sz w:val="24"/>
                <w:szCs w:val="24"/>
              </w:rPr>
              <w:t> 2. Составляющие имиджа делового человека. Внешнее впечатление. Стиль и имидж. Создание гармоничного образа. 3. Деловые качества. Как сделать благоприятным первое впечатление о себе. 4. Факторы, влияющие на создание имиджа: фактор преимущества, фактор привлекательности, фактор отношения.</w:t>
            </w:r>
          </w:p>
          <w:p>
            <w:pPr>
              <w:jc w:val="both"/>
              <w:spacing w:after="0" w:line="240" w:lineRule="auto"/>
              <w:rPr>
                <w:sz w:val="24"/>
                <w:szCs w:val="24"/>
              </w:rPr>
            </w:pPr>
            <w:r>
              <w:rPr>
                <w:rFonts w:ascii="Times New Roman" w:hAnsi="Times New Roman" w:cs="Times New Roman"/>
                <w:color w:val="#000000"/>
                <w:sz w:val="24"/>
                <w:szCs w:val="24"/>
              </w:rPr>
              <w:t> 5. Формирование вербального имиджа: вербальный имидж как важнейшая со-ставляющая имиджа делового человека; связь языка и интеллекта; манера пред-ставляться как элемент имиджа делового человека; техники формирования вер-бального имиджа. Самопрезентация как важнейший элемент культуры мене-джера. Типы деловых партнеров.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Публичная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Требования к публичной речи. Целевые установки речи и их классификация. Замысел речи. Создание текста речи.</w:t>
            </w:r>
          </w:p>
          <w:p>
            <w:pPr>
              <w:jc w:val="both"/>
              <w:spacing w:after="0" w:line="240" w:lineRule="auto"/>
              <w:rPr>
                <w:sz w:val="24"/>
                <w:szCs w:val="24"/>
              </w:rPr>
            </w:pPr>
            <w:r>
              <w:rPr>
                <w:rFonts w:ascii="Times New Roman" w:hAnsi="Times New Roman" w:cs="Times New Roman"/>
                <w:color w:val="#000000"/>
                <w:sz w:val="24"/>
                <w:szCs w:val="24"/>
              </w:rPr>
              <w:t> 2. Классификация видов речи. Информационная речь. Убеждающая речь. Призывающая к действию речь. Речи по специальному поводу: протокольная речь, траурная речь, торжественная речь, речь в дружеском кругу.</w:t>
            </w:r>
          </w:p>
          <w:p>
            <w:pPr>
              <w:jc w:val="both"/>
              <w:spacing w:after="0" w:line="240" w:lineRule="auto"/>
              <w:rPr>
                <w:sz w:val="24"/>
                <w:szCs w:val="24"/>
              </w:rPr>
            </w:pPr>
            <w:r>
              <w:rPr>
                <w:rFonts w:ascii="Times New Roman" w:hAnsi="Times New Roman" w:cs="Times New Roman"/>
                <w:color w:val="#000000"/>
                <w:sz w:val="24"/>
                <w:szCs w:val="24"/>
              </w:rPr>
              <w:t> 4. Как выступать с речью. Как произвести положительное впечатление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переговоров»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97.9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057.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2023-2024_ФГОС3++2023_Маг-ЗФО-ППО(ПСиБЧ)(23)_plx_Психология переговоров</dc:title>
  <dc:creator>FastReport.NET</dc:creator>
</cp:coreProperties>
</file>